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2FA88" w14:textId="79103EFD" w:rsidR="00CD3913" w:rsidRPr="003522A9" w:rsidRDefault="004C344B" w:rsidP="004C58CF">
      <w:pPr>
        <w:jc w:val="center"/>
        <w:rPr>
          <w:rFonts w:ascii="Arial" w:hAnsi="Arial" w:cs="Arial"/>
          <w:b/>
          <w:bCs/>
        </w:rPr>
      </w:pPr>
      <w:r w:rsidRPr="004C344B">
        <w:rPr>
          <w:rFonts w:ascii="Arial" w:hAnsi="Arial" w:cs="Arial"/>
          <w:b/>
          <w:bCs/>
        </w:rPr>
        <w:t xml:space="preserve">Interrater </w:t>
      </w:r>
      <w:r w:rsidR="00561D13">
        <w:rPr>
          <w:rFonts w:ascii="Arial" w:hAnsi="Arial" w:cs="Arial"/>
          <w:b/>
          <w:bCs/>
        </w:rPr>
        <w:t>Reliability</w:t>
      </w:r>
      <w:r w:rsidRPr="004C344B">
        <w:rPr>
          <w:rFonts w:ascii="Arial" w:hAnsi="Arial" w:cs="Arial"/>
          <w:b/>
          <w:bCs/>
        </w:rPr>
        <w:t xml:space="preserve"> </w:t>
      </w:r>
      <w:r w:rsidR="0021324C" w:rsidRPr="003522A9">
        <w:rPr>
          <w:rFonts w:ascii="Arial" w:hAnsi="Arial" w:cs="Arial"/>
          <w:b/>
          <w:bCs/>
        </w:rPr>
        <w:t xml:space="preserve">Using </w:t>
      </w:r>
      <w:r w:rsidR="0061214C" w:rsidRPr="003522A9">
        <w:rPr>
          <w:rFonts w:ascii="Arial" w:hAnsi="Arial" w:cs="Arial"/>
          <w:b/>
          <w:bCs/>
        </w:rPr>
        <w:t xml:space="preserve">SPSS </w:t>
      </w:r>
      <w:r w:rsidR="00943235">
        <w:rPr>
          <w:rFonts w:ascii="Arial" w:hAnsi="Arial" w:cs="Arial"/>
          <w:b/>
          <w:bCs/>
        </w:rPr>
        <w:t>Syntax</w:t>
      </w:r>
    </w:p>
    <w:p w14:paraId="2F020202" w14:textId="77777777" w:rsidR="004C58CF" w:rsidRDefault="004C58CF" w:rsidP="004C58CF">
      <w:pPr>
        <w:jc w:val="center"/>
        <w:rPr>
          <w:rFonts w:ascii="Arial" w:hAnsi="Arial" w:cs="Arial"/>
        </w:rPr>
      </w:pPr>
    </w:p>
    <w:p w14:paraId="3FD71BB1" w14:textId="0A7FF7D9" w:rsidR="00FA42CE" w:rsidRDefault="00FA42CE" w:rsidP="004C58C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this document I explain how to use SPSS to </w:t>
      </w:r>
      <w:r w:rsidR="0061214C">
        <w:rPr>
          <w:rFonts w:ascii="Arial" w:hAnsi="Arial" w:cs="Arial"/>
        </w:rPr>
        <w:t xml:space="preserve">obtain </w:t>
      </w:r>
      <w:r w:rsidR="004C344B" w:rsidRPr="004C344B">
        <w:rPr>
          <w:rFonts w:ascii="Arial" w:hAnsi="Arial" w:cs="Arial"/>
        </w:rPr>
        <w:t xml:space="preserve">Interrater agreement and reliability </w:t>
      </w:r>
      <w:r w:rsidR="004C344B">
        <w:rPr>
          <w:rFonts w:ascii="Arial" w:hAnsi="Arial" w:cs="Arial"/>
        </w:rPr>
        <w:t xml:space="preserve">indices </w:t>
      </w:r>
      <w:r w:rsidR="0061214C">
        <w:rPr>
          <w:rFonts w:ascii="Arial" w:hAnsi="Arial" w:cs="Arial"/>
        </w:rPr>
        <w:t xml:space="preserve">using </w:t>
      </w:r>
      <w:r w:rsidR="002005B5">
        <w:rPr>
          <w:rFonts w:ascii="Arial" w:hAnsi="Arial" w:cs="Arial"/>
        </w:rPr>
        <w:t xml:space="preserve">SPSS </w:t>
      </w:r>
      <w:r w:rsidR="00943235">
        <w:rPr>
          <w:rFonts w:ascii="Arial" w:hAnsi="Arial" w:cs="Arial"/>
        </w:rPr>
        <w:t>syntax.</w:t>
      </w:r>
      <w:r>
        <w:rPr>
          <w:rFonts w:ascii="Arial" w:hAnsi="Arial" w:cs="Arial"/>
        </w:rPr>
        <w:t xml:space="preserve"> </w:t>
      </w:r>
    </w:p>
    <w:p w14:paraId="70C18785" w14:textId="4B78F1E0" w:rsidR="007216E8" w:rsidRDefault="007216E8" w:rsidP="004C58CF">
      <w:pPr>
        <w:rPr>
          <w:rFonts w:ascii="Arial" w:hAnsi="Arial" w:cs="Arial"/>
        </w:rPr>
      </w:pPr>
    </w:p>
    <w:p w14:paraId="441172CD" w14:textId="0C64F634" w:rsidR="00152FFE" w:rsidRDefault="00152FFE" w:rsidP="002C5F7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data for these examples are </w:t>
      </w:r>
      <w:r w:rsidR="002C5F73">
        <w:rPr>
          <w:rFonts w:ascii="Arial" w:hAnsi="Arial" w:cs="Arial"/>
        </w:rPr>
        <w:t xml:space="preserve">taken from Table 9.1 in the book (p. 211) and are in the SPSS </w:t>
      </w:r>
      <w:r>
        <w:rPr>
          <w:rFonts w:ascii="Arial" w:hAnsi="Arial" w:cs="Arial"/>
        </w:rPr>
        <w:t>dataset “</w:t>
      </w:r>
      <w:r w:rsidR="002C5F73" w:rsidRPr="004E0854">
        <w:rPr>
          <w:rFonts w:ascii="Arial" w:hAnsi="Arial" w:cs="Arial"/>
          <w:b/>
          <w:bCs/>
        </w:rPr>
        <w:t>rater</w:t>
      </w:r>
      <w:r w:rsidRPr="004E0854">
        <w:rPr>
          <w:rFonts w:ascii="Arial" w:hAnsi="Arial" w:cs="Arial"/>
          <w:b/>
          <w:bCs/>
        </w:rPr>
        <w:t xml:space="preserve"> </w:t>
      </w:r>
      <w:proofErr w:type="spellStart"/>
      <w:r w:rsidRPr="004E0854">
        <w:rPr>
          <w:rFonts w:ascii="Arial" w:hAnsi="Arial" w:cs="Arial"/>
          <w:b/>
          <w:bCs/>
        </w:rPr>
        <w:t>data.sav</w:t>
      </w:r>
      <w:proofErr w:type="spellEnd"/>
      <w:r>
        <w:rPr>
          <w:rFonts w:ascii="Arial" w:hAnsi="Arial" w:cs="Arial"/>
        </w:rPr>
        <w:t>”</w:t>
      </w:r>
      <w:r w:rsidRPr="00152FFE">
        <w:rPr>
          <w:rFonts w:ascii="Arial" w:hAnsi="Arial" w:cs="Arial"/>
        </w:rPr>
        <w:t xml:space="preserve"> </w:t>
      </w:r>
    </w:p>
    <w:p w14:paraId="1845EBCE" w14:textId="4D73F92E" w:rsidR="002C5F73" w:rsidRDefault="002C5F73" w:rsidP="002C5F73">
      <w:pPr>
        <w:rPr>
          <w:rFonts w:ascii="Arial" w:hAnsi="Arial" w:cs="Arial"/>
        </w:rPr>
      </w:pPr>
    </w:p>
    <w:p w14:paraId="494A394F" w14:textId="17490505" w:rsidR="0050210B" w:rsidRPr="0050210B" w:rsidRDefault="00D12A1B" w:rsidP="00152FFE">
      <w:pPr>
        <w:rPr>
          <w:rFonts w:ascii="Arial" w:hAnsi="Arial"/>
          <w:szCs w:val="20"/>
          <w:lang w:bidi="ar-SA"/>
        </w:rPr>
      </w:pPr>
      <w:r>
        <w:rPr>
          <w:rFonts w:ascii="Arial" w:hAnsi="Arial"/>
          <w:szCs w:val="20"/>
          <w:lang w:bidi="ar-SA"/>
        </w:rPr>
        <w:t xml:space="preserve">In the sections below I demonstrate how to obtain </w:t>
      </w:r>
      <w:r w:rsidR="004E0854">
        <w:rPr>
          <w:rFonts w:ascii="Arial" w:hAnsi="Arial"/>
          <w:szCs w:val="20"/>
          <w:lang w:bidi="ar-SA"/>
        </w:rPr>
        <w:t>interrater reliability based on</w:t>
      </w:r>
      <w:r>
        <w:rPr>
          <w:rFonts w:ascii="Arial" w:hAnsi="Arial"/>
          <w:szCs w:val="20"/>
          <w:lang w:bidi="ar-SA"/>
        </w:rPr>
        <w:t xml:space="preserve"> coefficient alpha and </w:t>
      </w:r>
      <w:r w:rsidR="004E0854">
        <w:rPr>
          <w:rFonts w:ascii="Arial" w:hAnsi="Arial"/>
          <w:szCs w:val="20"/>
          <w:lang w:bidi="ar-SA"/>
        </w:rPr>
        <w:t xml:space="preserve">on </w:t>
      </w:r>
      <w:r>
        <w:rPr>
          <w:rFonts w:ascii="Arial" w:hAnsi="Arial"/>
          <w:szCs w:val="20"/>
          <w:lang w:bidi="ar-SA"/>
        </w:rPr>
        <w:t xml:space="preserve">the </w:t>
      </w:r>
      <w:proofErr w:type="spellStart"/>
      <w:r>
        <w:rPr>
          <w:rFonts w:ascii="Arial" w:hAnsi="Arial"/>
          <w:szCs w:val="20"/>
          <w:lang w:bidi="ar-SA"/>
        </w:rPr>
        <w:t>intraclass</w:t>
      </w:r>
      <w:proofErr w:type="spellEnd"/>
      <w:r>
        <w:rPr>
          <w:rFonts w:ascii="Arial" w:hAnsi="Arial"/>
          <w:szCs w:val="20"/>
          <w:lang w:bidi="ar-SA"/>
        </w:rPr>
        <w:t xml:space="preserve"> correlation.</w:t>
      </w:r>
    </w:p>
    <w:p w14:paraId="6BC41A77" w14:textId="77777777" w:rsidR="002C5F73" w:rsidRPr="00152FFE" w:rsidRDefault="002C5F73" w:rsidP="00152FFE">
      <w:pPr>
        <w:rPr>
          <w:rFonts w:ascii="Arial" w:hAnsi="Arial"/>
          <w:szCs w:val="20"/>
          <w:lang w:bidi="ar-SA"/>
        </w:rPr>
      </w:pPr>
    </w:p>
    <w:p w14:paraId="338005D9" w14:textId="179256CE" w:rsidR="00F8667B" w:rsidRDefault="00D12A1B" w:rsidP="00F8667B">
      <w:pPr>
        <w:ind w:firstLine="360"/>
        <w:jc w:val="center"/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Coefficient Alpha for Interrater Reliability</w:t>
      </w:r>
    </w:p>
    <w:p w14:paraId="6F07794D" w14:textId="6418CF43" w:rsidR="002C5F73" w:rsidRDefault="002C5F73" w:rsidP="002C5F73">
      <w:pPr>
        <w:rPr>
          <w:rFonts w:ascii="Arial" w:hAnsi="Arial"/>
          <w:b/>
          <w:bCs/>
          <w:szCs w:val="20"/>
          <w:lang w:bidi="ar-SA"/>
        </w:rPr>
      </w:pPr>
    </w:p>
    <w:p w14:paraId="26D4208C" w14:textId="317CC085" w:rsidR="00D12A1B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To obtain values of coefficient alpha, use the </w:t>
      </w:r>
      <w:r w:rsidR="004E0854" w:rsidRPr="004E0854">
        <w:rPr>
          <w:rFonts w:ascii="Arial" w:hAnsi="Arial"/>
          <w:b/>
          <w:iCs/>
          <w:szCs w:val="20"/>
          <w:lang w:bidi="ar-SA"/>
        </w:rPr>
        <w:t xml:space="preserve">RELIABILITY </w:t>
      </w:r>
      <w:r>
        <w:rPr>
          <w:rFonts w:ascii="Arial" w:hAnsi="Arial"/>
          <w:bCs/>
          <w:szCs w:val="20"/>
          <w:lang w:bidi="ar-SA"/>
        </w:rPr>
        <w:t>command:</w:t>
      </w:r>
      <w:bookmarkStart w:id="0" w:name="_GoBack"/>
      <w:bookmarkEnd w:id="0"/>
    </w:p>
    <w:p w14:paraId="12DB7A2D" w14:textId="77777777" w:rsidR="00943235" w:rsidRPr="00943235" w:rsidRDefault="00943235" w:rsidP="002C5F73">
      <w:pPr>
        <w:rPr>
          <w:rFonts w:ascii="Arial" w:hAnsi="Arial"/>
          <w:bCs/>
          <w:szCs w:val="20"/>
          <w:lang w:bidi="ar-SA"/>
        </w:rPr>
      </w:pPr>
    </w:p>
    <w:p w14:paraId="2D5D59F1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>RELIABILITY</w:t>
      </w:r>
    </w:p>
    <w:p w14:paraId="71503084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/VARIABLES=</w:t>
      </w:r>
      <w:proofErr w:type="spellStart"/>
      <w:r w:rsidRPr="004E0854">
        <w:rPr>
          <w:rFonts w:ascii="Arial" w:hAnsi="Arial"/>
          <w:szCs w:val="20"/>
          <w:lang w:bidi="ar-SA"/>
        </w:rPr>
        <w:t>rater1</w:t>
      </w:r>
      <w:proofErr w:type="spellEnd"/>
      <w:r w:rsidRPr="004E0854">
        <w:rPr>
          <w:rFonts w:ascii="Arial" w:hAnsi="Arial"/>
          <w:szCs w:val="20"/>
          <w:lang w:bidi="ar-SA"/>
        </w:rPr>
        <w:t xml:space="preserve"> </w:t>
      </w:r>
      <w:proofErr w:type="spellStart"/>
      <w:r w:rsidRPr="004E0854">
        <w:rPr>
          <w:rFonts w:ascii="Arial" w:hAnsi="Arial"/>
          <w:szCs w:val="20"/>
          <w:lang w:bidi="ar-SA"/>
        </w:rPr>
        <w:t>rater2</w:t>
      </w:r>
      <w:proofErr w:type="spellEnd"/>
      <w:r w:rsidRPr="004E0854">
        <w:rPr>
          <w:rFonts w:ascii="Arial" w:hAnsi="Arial"/>
          <w:szCs w:val="20"/>
          <w:lang w:bidi="ar-SA"/>
        </w:rPr>
        <w:t xml:space="preserve"> </w:t>
      </w:r>
      <w:proofErr w:type="spellStart"/>
      <w:r w:rsidRPr="004E0854">
        <w:rPr>
          <w:rFonts w:ascii="Arial" w:hAnsi="Arial"/>
          <w:szCs w:val="20"/>
          <w:lang w:bidi="ar-SA"/>
        </w:rPr>
        <w:t>rater3</w:t>
      </w:r>
      <w:proofErr w:type="spellEnd"/>
    </w:p>
    <w:p w14:paraId="2C621A1C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73F79D5D" w14:textId="4A907C36" w:rsidR="00D12A1B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/MODEL=ALPHA.</w:t>
      </w:r>
    </w:p>
    <w:p w14:paraId="34947C47" w14:textId="08EACACC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3DDACE47" w14:textId="0847393E" w:rsidR="00D12A1B" w:rsidRDefault="004E0854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6BAD28" wp14:editId="1DDA1AA3">
                <wp:simplePos x="0" y="0"/>
                <wp:positionH relativeFrom="column">
                  <wp:posOffset>453044</wp:posOffset>
                </wp:positionH>
                <wp:positionV relativeFrom="paragraph">
                  <wp:posOffset>667789</wp:posOffset>
                </wp:positionV>
                <wp:extent cx="498763" cy="214746"/>
                <wp:effectExtent l="0" t="0" r="158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763" cy="21474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5583E1" id="Rectangle 1" o:spid="_x0000_s1026" style="position:absolute;margin-left:35.65pt;margin-top:52.6pt;width:39.25pt;height:1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" filled="f" strokecolor="red" strokeweight="1.5pt"/>
            </w:pict>
          </mc:Fallback>
        </mc:AlternateContent>
      </w:r>
      <w:r w:rsidR="00D12A1B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3890E864" wp14:editId="7F226692">
            <wp:extent cx="1752600" cy="942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D3599B" w14:textId="345C2AB0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4EDE7003" w14:textId="533CB1DC" w:rsidR="00D12A1B" w:rsidRDefault="00D12A1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Note that this is the same (once rounded) as the value of .96 reported on page 215 of the text.</w:t>
      </w:r>
      <w:r w:rsidR="00943235">
        <w:rPr>
          <w:rFonts w:ascii="Arial" w:hAnsi="Arial"/>
          <w:bCs/>
          <w:szCs w:val="20"/>
          <w:lang w:bidi="ar-SA"/>
        </w:rPr>
        <w:t xml:space="preserve"> The “N of Items” is the number of raters.</w:t>
      </w:r>
    </w:p>
    <w:p w14:paraId="631B5360" w14:textId="2A5A728D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6AE95B8B" w14:textId="71BD1F47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00703803" w14:textId="5D43CDAC" w:rsidR="00D12A1B" w:rsidRDefault="00D12A1B" w:rsidP="00D12A1B">
      <w:pPr>
        <w:ind w:firstLine="360"/>
        <w:jc w:val="center"/>
        <w:rPr>
          <w:rFonts w:ascii="Arial" w:hAnsi="Arial"/>
          <w:b/>
          <w:bCs/>
          <w:szCs w:val="20"/>
          <w:lang w:bidi="ar-SA"/>
        </w:rPr>
      </w:pPr>
      <w:proofErr w:type="spellStart"/>
      <w:r>
        <w:rPr>
          <w:rFonts w:ascii="Arial" w:hAnsi="Arial"/>
          <w:b/>
          <w:bCs/>
          <w:szCs w:val="20"/>
          <w:lang w:bidi="ar-SA"/>
        </w:rPr>
        <w:t>Intraclass</w:t>
      </w:r>
      <w:proofErr w:type="spellEnd"/>
      <w:r>
        <w:rPr>
          <w:rFonts w:ascii="Arial" w:hAnsi="Arial"/>
          <w:b/>
          <w:bCs/>
          <w:szCs w:val="20"/>
          <w:lang w:bidi="ar-SA"/>
        </w:rPr>
        <w:t xml:space="preserve"> Correlation for Interrater Reliability</w:t>
      </w:r>
    </w:p>
    <w:p w14:paraId="7F65D383" w14:textId="0D3616A1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608140C2" w14:textId="4B3161C7" w:rsidR="00D12A1B" w:rsidRDefault="00D12A1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The </w:t>
      </w:r>
      <w:proofErr w:type="spellStart"/>
      <w:r>
        <w:rPr>
          <w:rFonts w:ascii="Arial" w:hAnsi="Arial"/>
          <w:bCs/>
          <w:szCs w:val="20"/>
          <w:lang w:bidi="ar-SA"/>
        </w:rPr>
        <w:t>intraclass</w:t>
      </w:r>
      <w:proofErr w:type="spellEnd"/>
      <w:r>
        <w:rPr>
          <w:rFonts w:ascii="Arial" w:hAnsi="Arial"/>
          <w:bCs/>
          <w:szCs w:val="20"/>
          <w:lang w:bidi="ar-SA"/>
        </w:rPr>
        <w:t xml:space="preserve"> correlation </w:t>
      </w:r>
      <w:r w:rsidR="00943235">
        <w:rPr>
          <w:rFonts w:ascii="Arial" w:hAnsi="Arial"/>
          <w:bCs/>
          <w:szCs w:val="20"/>
          <w:lang w:bidi="ar-SA"/>
        </w:rPr>
        <w:t>is</w:t>
      </w:r>
      <w:r>
        <w:rPr>
          <w:rFonts w:ascii="Arial" w:hAnsi="Arial"/>
          <w:bCs/>
          <w:szCs w:val="20"/>
          <w:lang w:bidi="ar-SA"/>
        </w:rPr>
        <w:t xml:space="preserve"> also obtained from the </w:t>
      </w:r>
      <w:r w:rsidR="004E0854" w:rsidRPr="004E0854">
        <w:rPr>
          <w:rFonts w:ascii="Arial" w:hAnsi="Arial"/>
          <w:b/>
          <w:iCs/>
          <w:szCs w:val="20"/>
          <w:lang w:bidi="ar-SA"/>
        </w:rPr>
        <w:t>RELIABILITY ANALYSIS</w:t>
      </w:r>
      <w:r w:rsidR="004E0854">
        <w:rPr>
          <w:rFonts w:ascii="Arial" w:hAnsi="Arial"/>
          <w:bCs/>
          <w:szCs w:val="20"/>
          <w:lang w:bidi="ar-SA"/>
        </w:rPr>
        <w:t xml:space="preserve"> </w:t>
      </w:r>
      <w:r>
        <w:rPr>
          <w:rFonts w:ascii="Arial" w:hAnsi="Arial"/>
          <w:bCs/>
          <w:szCs w:val="20"/>
          <w:lang w:bidi="ar-SA"/>
        </w:rPr>
        <w:t xml:space="preserve">menu. </w:t>
      </w:r>
    </w:p>
    <w:p w14:paraId="26055ADB" w14:textId="77777777" w:rsidR="00D12A1B" w:rsidRPr="00943235" w:rsidRDefault="00D12A1B" w:rsidP="002C5F73">
      <w:pPr>
        <w:rPr>
          <w:rFonts w:ascii="Arial" w:hAnsi="Arial"/>
          <w:b/>
          <w:bCs/>
          <w:szCs w:val="20"/>
          <w:lang w:bidi="ar-SA"/>
        </w:rPr>
      </w:pPr>
    </w:p>
    <w:p w14:paraId="240F8199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>RELIABILITY</w:t>
      </w:r>
    </w:p>
    <w:p w14:paraId="01EB9118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/VARIABLES=</w:t>
      </w:r>
      <w:proofErr w:type="spellStart"/>
      <w:r w:rsidRPr="004E0854">
        <w:rPr>
          <w:rFonts w:ascii="Arial" w:hAnsi="Arial"/>
          <w:szCs w:val="20"/>
          <w:lang w:bidi="ar-SA"/>
        </w:rPr>
        <w:t>rater1</w:t>
      </w:r>
      <w:proofErr w:type="spellEnd"/>
      <w:r w:rsidRPr="004E0854">
        <w:rPr>
          <w:rFonts w:ascii="Arial" w:hAnsi="Arial"/>
          <w:szCs w:val="20"/>
          <w:lang w:bidi="ar-SA"/>
        </w:rPr>
        <w:t xml:space="preserve"> </w:t>
      </w:r>
      <w:proofErr w:type="spellStart"/>
      <w:r w:rsidRPr="004E0854">
        <w:rPr>
          <w:rFonts w:ascii="Arial" w:hAnsi="Arial"/>
          <w:szCs w:val="20"/>
          <w:lang w:bidi="ar-SA"/>
        </w:rPr>
        <w:t>rater2</w:t>
      </w:r>
      <w:proofErr w:type="spellEnd"/>
      <w:r w:rsidRPr="004E0854">
        <w:rPr>
          <w:rFonts w:ascii="Arial" w:hAnsi="Arial"/>
          <w:szCs w:val="20"/>
          <w:lang w:bidi="ar-SA"/>
        </w:rPr>
        <w:t xml:space="preserve"> </w:t>
      </w:r>
      <w:proofErr w:type="spellStart"/>
      <w:r w:rsidRPr="004E0854">
        <w:rPr>
          <w:rFonts w:ascii="Arial" w:hAnsi="Arial"/>
          <w:szCs w:val="20"/>
          <w:lang w:bidi="ar-SA"/>
        </w:rPr>
        <w:t>rater3</w:t>
      </w:r>
      <w:proofErr w:type="spellEnd"/>
    </w:p>
    <w:p w14:paraId="4529F646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75D9A9E1" w14:textId="77777777" w:rsidR="00943235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/MODEL=ALPHA</w:t>
      </w:r>
    </w:p>
    <w:p w14:paraId="6E1B530B" w14:textId="3A571466" w:rsidR="00D12A1B" w:rsidRPr="00943235" w:rsidRDefault="00943235" w:rsidP="00943235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/ICC=MODEL(RANDOM) TYPE(CONSISTENCY) </w:t>
      </w:r>
      <w:proofErr w:type="spellStart"/>
      <w:r w:rsidRPr="00943235">
        <w:rPr>
          <w:rFonts w:ascii="Arial" w:hAnsi="Arial"/>
          <w:b/>
          <w:bCs/>
          <w:szCs w:val="20"/>
          <w:lang w:bidi="ar-SA"/>
        </w:rPr>
        <w:t>CIN</w:t>
      </w:r>
      <w:proofErr w:type="spellEnd"/>
      <w:r w:rsidRPr="00943235">
        <w:rPr>
          <w:rFonts w:ascii="Arial" w:hAnsi="Arial"/>
          <w:b/>
          <w:bCs/>
          <w:szCs w:val="20"/>
          <w:lang w:bidi="ar-SA"/>
        </w:rPr>
        <w:t xml:space="preserve">=95 </w:t>
      </w:r>
      <w:proofErr w:type="spellStart"/>
      <w:r w:rsidRPr="00943235">
        <w:rPr>
          <w:rFonts w:ascii="Arial" w:hAnsi="Arial"/>
          <w:b/>
          <w:bCs/>
          <w:szCs w:val="20"/>
          <w:lang w:bidi="ar-SA"/>
        </w:rPr>
        <w:t>TESTVAL</w:t>
      </w:r>
      <w:proofErr w:type="spellEnd"/>
      <w:r w:rsidRPr="00943235">
        <w:rPr>
          <w:rFonts w:ascii="Arial" w:hAnsi="Arial"/>
          <w:b/>
          <w:bCs/>
          <w:szCs w:val="20"/>
          <w:lang w:bidi="ar-SA"/>
        </w:rPr>
        <w:t>=0.</w:t>
      </w:r>
    </w:p>
    <w:p w14:paraId="25FFEF25" w14:textId="33A5F0FF" w:rsidR="00D12A1B" w:rsidRDefault="00D12A1B" w:rsidP="002C5F73">
      <w:pPr>
        <w:rPr>
          <w:rFonts w:ascii="Arial" w:hAnsi="Arial"/>
          <w:bCs/>
          <w:szCs w:val="20"/>
          <w:lang w:bidi="ar-SA"/>
        </w:rPr>
      </w:pPr>
    </w:p>
    <w:p w14:paraId="2FB889DD" w14:textId="2401DFF8" w:rsidR="00D12A1B" w:rsidRPr="00943235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The </w:t>
      </w:r>
      <w:r w:rsidRPr="004E0854">
        <w:rPr>
          <w:rFonts w:ascii="Arial" w:hAnsi="Arial"/>
          <w:b/>
          <w:iCs/>
          <w:szCs w:val="20"/>
          <w:lang w:bidi="ar-SA"/>
        </w:rPr>
        <w:t>ICC</w:t>
      </w:r>
      <w:r>
        <w:rPr>
          <w:rFonts w:ascii="Arial" w:hAnsi="Arial"/>
          <w:bCs/>
          <w:szCs w:val="20"/>
          <w:lang w:bidi="ar-SA"/>
        </w:rPr>
        <w:t xml:space="preserve"> subcommand specifies a two-way random model with a consistency coefficient </w:t>
      </w:r>
    </w:p>
    <w:p w14:paraId="7A8C077D" w14:textId="5DED4E55" w:rsidR="00D12A1B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(see </w:t>
      </w:r>
      <w:r w:rsidR="009F3D7B">
        <w:rPr>
          <w:rFonts w:ascii="Arial" w:hAnsi="Arial"/>
          <w:bCs/>
          <w:szCs w:val="20"/>
          <w:lang w:bidi="ar-SA"/>
        </w:rPr>
        <w:t>pp. 217-221</w:t>
      </w:r>
      <w:r>
        <w:rPr>
          <w:rFonts w:ascii="Arial" w:hAnsi="Arial"/>
          <w:bCs/>
          <w:szCs w:val="20"/>
          <w:lang w:bidi="ar-SA"/>
        </w:rPr>
        <w:t xml:space="preserve"> for more explanation of these options</w:t>
      </w:r>
      <w:r w:rsidR="009F3D7B">
        <w:rPr>
          <w:rFonts w:ascii="Arial" w:hAnsi="Arial"/>
          <w:bCs/>
          <w:szCs w:val="20"/>
          <w:lang w:bidi="ar-SA"/>
        </w:rPr>
        <w:t>). These specifications will yield the same value as coefficient alpha, as shown below:</w:t>
      </w:r>
    </w:p>
    <w:p w14:paraId="604FCE8E" w14:textId="43D29734" w:rsidR="009F3D7B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0EAB9" wp14:editId="64136345">
                <wp:simplePos x="0" y="0"/>
                <wp:positionH relativeFrom="column">
                  <wp:posOffset>1183544</wp:posOffset>
                </wp:positionH>
                <wp:positionV relativeFrom="paragraph">
                  <wp:posOffset>933378</wp:posOffset>
                </wp:positionV>
                <wp:extent cx="940279" cy="241540"/>
                <wp:effectExtent l="19050" t="19050" r="1270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279" cy="2415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873FEA" id="Rectangle 6" o:spid="_x0000_s1026" style="position:absolute;margin-left:93.2pt;margin-top:73.5pt;width:74.05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" filled="f" strokecolor="red" strokeweight="2.25pt"/>
            </w:pict>
          </mc:Fallback>
        </mc:AlternateContent>
      </w:r>
      <w:r w:rsidR="009F3D7B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3F96196E" wp14:editId="0B46B391">
            <wp:extent cx="6496050" cy="1952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195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167789" w14:textId="77E5CE81" w:rsidR="009F3D7B" w:rsidRDefault="009F3D7B" w:rsidP="002C5F73">
      <w:pPr>
        <w:rPr>
          <w:rFonts w:ascii="Arial" w:hAnsi="Arial"/>
          <w:bCs/>
          <w:szCs w:val="20"/>
          <w:lang w:bidi="ar-SA"/>
        </w:rPr>
      </w:pPr>
    </w:p>
    <w:p w14:paraId="4974AE46" w14:textId="6D8042EE" w:rsidR="009F3D7B" w:rsidRDefault="009F3D7B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The value in the row labeled “Average Measures” is the value of the </w:t>
      </w:r>
      <w:proofErr w:type="spellStart"/>
      <w:r>
        <w:rPr>
          <w:rFonts w:ascii="Arial" w:hAnsi="Arial"/>
          <w:bCs/>
          <w:szCs w:val="20"/>
          <w:lang w:bidi="ar-SA"/>
        </w:rPr>
        <w:t>int</w:t>
      </w:r>
      <w:r w:rsidR="008724BA">
        <w:rPr>
          <w:rFonts w:ascii="Arial" w:hAnsi="Arial"/>
          <w:bCs/>
          <w:szCs w:val="20"/>
          <w:lang w:bidi="ar-SA"/>
        </w:rPr>
        <w:t>ra</w:t>
      </w:r>
      <w:r>
        <w:rPr>
          <w:rFonts w:ascii="Arial" w:hAnsi="Arial"/>
          <w:bCs/>
          <w:szCs w:val="20"/>
          <w:lang w:bidi="ar-SA"/>
        </w:rPr>
        <w:t>class</w:t>
      </w:r>
      <w:proofErr w:type="spellEnd"/>
      <w:r>
        <w:rPr>
          <w:rFonts w:ascii="Arial" w:hAnsi="Arial"/>
          <w:bCs/>
          <w:szCs w:val="20"/>
          <w:lang w:bidi="ar-SA"/>
        </w:rPr>
        <w:t xml:space="preserve"> correlation</w:t>
      </w:r>
      <w:r w:rsidR="008724BA">
        <w:rPr>
          <w:rFonts w:ascii="Arial" w:hAnsi="Arial"/>
          <w:bCs/>
          <w:szCs w:val="20"/>
          <w:lang w:bidi="ar-SA"/>
        </w:rPr>
        <w:t xml:space="preserve"> for the two-way random consistency coefficient</w:t>
      </w:r>
      <w:r>
        <w:rPr>
          <w:rFonts w:ascii="Arial" w:hAnsi="Arial"/>
          <w:bCs/>
          <w:szCs w:val="20"/>
          <w:lang w:bidi="ar-SA"/>
        </w:rPr>
        <w:t>: .957, which is identical to the value of coefficient alpha obtained previously for the three raters. The 95% confidence interval for this estimate is [.874, .988].</w:t>
      </w:r>
    </w:p>
    <w:p w14:paraId="3FA7A7D6" w14:textId="61C3CCC0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54AAC95F" w14:textId="199DA361" w:rsidR="008724BA" w:rsidRDefault="00943235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 xml:space="preserve">Changing the last line of the syntax </w:t>
      </w:r>
      <w:r w:rsidR="00710942">
        <w:rPr>
          <w:rFonts w:ascii="Arial" w:hAnsi="Arial"/>
          <w:bCs/>
          <w:szCs w:val="20"/>
          <w:lang w:bidi="ar-SA"/>
        </w:rPr>
        <w:t xml:space="preserve">to </w:t>
      </w:r>
      <w:r w:rsidR="004E0854">
        <w:rPr>
          <w:rFonts w:ascii="Arial" w:hAnsi="Arial"/>
          <w:bCs/>
          <w:szCs w:val="20"/>
          <w:lang w:bidi="ar-SA"/>
        </w:rPr>
        <w:t xml:space="preserve">specify </w:t>
      </w:r>
      <w:r w:rsidR="004E0854" w:rsidRPr="00943235">
        <w:rPr>
          <w:rFonts w:ascii="Arial" w:hAnsi="Arial"/>
          <w:b/>
          <w:bCs/>
          <w:szCs w:val="20"/>
          <w:lang w:bidi="ar-SA"/>
        </w:rPr>
        <w:t xml:space="preserve">TYPE(ABSOLUTE) </w:t>
      </w:r>
      <w:r w:rsidR="00710942">
        <w:rPr>
          <w:rFonts w:ascii="Arial" w:hAnsi="Arial"/>
          <w:bCs/>
          <w:szCs w:val="20"/>
          <w:lang w:bidi="ar-SA"/>
        </w:rPr>
        <w:t>will yield the absolute, rather than the consistency, coefficient for the two-way random design.</w:t>
      </w:r>
    </w:p>
    <w:p w14:paraId="773B2565" w14:textId="77777777" w:rsidR="00710942" w:rsidRDefault="00710942" w:rsidP="002C5F73">
      <w:pPr>
        <w:rPr>
          <w:rFonts w:ascii="Arial" w:hAnsi="Arial"/>
          <w:bCs/>
          <w:szCs w:val="20"/>
          <w:lang w:bidi="ar-SA"/>
        </w:rPr>
      </w:pPr>
    </w:p>
    <w:p w14:paraId="69BFB100" w14:textId="79F646D5" w:rsidR="00943235" w:rsidRDefault="00943235" w:rsidP="002C5F73">
      <w:pPr>
        <w:rPr>
          <w:rFonts w:ascii="Arial" w:hAnsi="Arial"/>
          <w:bCs/>
          <w:szCs w:val="20"/>
          <w:lang w:bidi="ar-SA"/>
        </w:rPr>
      </w:pPr>
    </w:p>
    <w:p w14:paraId="7808408D" w14:textId="2DE07122" w:rsidR="00943235" w:rsidRDefault="00943235" w:rsidP="002C5F73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/ICC=MODEL(RANDOM) TYPE(ABSOLUTE) </w:t>
      </w:r>
      <w:proofErr w:type="spellStart"/>
      <w:r w:rsidRPr="00943235">
        <w:rPr>
          <w:rFonts w:ascii="Arial" w:hAnsi="Arial"/>
          <w:b/>
          <w:bCs/>
          <w:szCs w:val="20"/>
          <w:lang w:bidi="ar-SA"/>
        </w:rPr>
        <w:t>CIN</w:t>
      </w:r>
      <w:proofErr w:type="spellEnd"/>
      <w:r w:rsidRPr="00943235">
        <w:rPr>
          <w:rFonts w:ascii="Arial" w:hAnsi="Arial"/>
          <w:b/>
          <w:bCs/>
          <w:szCs w:val="20"/>
          <w:lang w:bidi="ar-SA"/>
        </w:rPr>
        <w:t xml:space="preserve">=95 </w:t>
      </w:r>
      <w:proofErr w:type="spellStart"/>
      <w:r w:rsidRPr="00943235">
        <w:rPr>
          <w:rFonts w:ascii="Arial" w:hAnsi="Arial"/>
          <w:b/>
          <w:bCs/>
          <w:szCs w:val="20"/>
          <w:lang w:bidi="ar-SA"/>
        </w:rPr>
        <w:t>TESTVAL</w:t>
      </w:r>
      <w:proofErr w:type="spellEnd"/>
      <w:r w:rsidRPr="00943235">
        <w:rPr>
          <w:rFonts w:ascii="Arial" w:hAnsi="Arial"/>
          <w:b/>
          <w:bCs/>
          <w:szCs w:val="20"/>
          <w:lang w:bidi="ar-SA"/>
        </w:rPr>
        <w:t>=0.</w:t>
      </w:r>
    </w:p>
    <w:p w14:paraId="1660E51E" w14:textId="331678FF" w:rsidR="00710942" w:rsidRDefault="00710942" w:rsidP="002C5F73">
      <w:pPr>
        <w:rPr>
          <w:rFonts w:ascii="Arial" w:hAnsi="Arial"/>
          <w:b/>
          <w:bCs/>
          <w:szCs w:val="20"/>
          <w:lang w:bidi="ar-SA"/>
        </w:rPr>
      </w:pPr>
    </w:p>
    <w:p w14:paraId="002C984C" w14:textId="77777777" w:rsidR="00710942" w:rsidRPr="00943235" w:rsidRDefault="00710942" w:rsidP="002C5F73">
      <w:pPr>
        <w:rPr>
          <w:rFonts w:ascii="Arial" w:hAnsi="Arial"/>
          <w:b/>
          <w:bCs/>
          <w:szCs w:val="20"/>
          <w:lang w:bidi="ar-SA"/>
        </w:rPr>
      </w:pPr>
    </w:p>
    <w:p w14:paraId="7FA6C964" w14:textId="17055A36" w:rsidR="008724BA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noProof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F08FA9" wp14:editId="322D246B">
                <wp:simplePos x="0" y="0"/>
                <wp:positionH relativeFrom="column">
                  <wp:posOffset>1346662</wp:posOffset>
                </wp:positionH>
                <wp:positionV relativeFrom="paragraph">
                  <wp:posOffset>912552</wp:posOffset>
                </wp:positionV>
                <wp:extent cx="637886" cy="161060"/>
                <wp:effectExtent l="19050" t="19050" r="10160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86" cy="1610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701401C" id="Rectangle 8" o:spid="_x0000_s1026" style="position:absolute;margin-left:106.05pt;margin-top:71.85pt;width:50.25pt;height:1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" filled="f" strokecolor="red" strokeweight="2.25pt"/>
            </w:pict>
          </mc:Fallback>
        </mc:AlternateContent>
      </w:r>
      <w:r w:rsidRPr="008724BA">
        <w:rPr>
          <w:rFonts w:ascii="Arial" w:hAnsi="Arial"/>
          <w:bCs/>
          <w:noProof/>
          <w:szCs w:val="20"/>
          <w:lang w:bidi="ar-SA"/>
        </w:rPr>
        <w:drawing>
          <wp:inline distT="0" distB="0" distL="0" distR="0" wp14:anchorId="007C8B51" wp14:editId="1777FD7E">
            <wp:extent cx="6126480" cy="1706880"/>
            <wp:effectExtent l="0" t="0" r="762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D0692" w14:textId="477C6B5C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20D406EE" w14:textId="57507643" w:rsidR="008724BA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The value in the row labeled “Average Measures” is the value of the two-way random absolute coefficient: .922.</w:t>
      </w:r>
    </w:p>
    <w:p w14:paraId="44D5BC2F" w14:textId="77777777" w:rsidR="008724BA" w:rsidRDefault="008724BA" w:rsidP="002C5F73">
      <w:pPr>
        <w:rPr>
          <w:rFonts w:ascii="Arial" w:hAnsi="Arial"/>
          <w:bCs/>
          <w:szCs w:val="20"/>
          <w:lang w:bidi="ar-SA"/>
        </w:rPr>
      </w:pPr>
    </w:p>
    <w:p w14:paraId="0B2F8BA2" w14:textId="4F916EEB" w:rsidR="008724BA" w:rsidRPr="00D12A1B" w:rsidRDefault="008724BA" w:rsidP="002C5F73">
      <w:pPr>
        <w:rPr>
          <w:rFonts w:ascii="Arial" w:hAnsi="Arial"/>
          <w:bCs/>
          <w:szCs w:val="20"/>
          <w:lang w:bidi="ar-SA"/>
        </w:rPr>
      </w:pPr>
      <w:r>
        <w:rPr>
          <w:rFonts w:ascii="Arial" w:hAnsi="Arial"/>
          <w:bCs/>
          <w:szCs w:val="20"/>
          <w:lang w:bidi="ar-SA"/>
        </w:rPr>
        <w:t>Because absolute coefficients measure exact agreement among raters, whereas consistency coefficients measure the degree to which raters</w:t>
      </w:r>
      <w:r w:rsidR="000454E8">
        <w:rPr>
          <w:rFonts w:ascii="Arial" w:hAnsi="Arial"/>
          <w:bCs/>
          <w:szCs w:val="20"/>
          <w:lang w:bidi="ar-SA"/>
        </w:rPr>
        <w:t xml:space="preserve">’ </w:t>
      </w:r>
      <w:r>
        <w:rPr>
          <w:rFonts w:ascii="Arial" w:hAnsi="Arial"/>
          <w:bCs/>
          <w:szCs w:val="20"/>
          <w:lang w:bidi="ar-SA"/>
        </w:rPr>
        <w:t xml:space="preserve">scores </w:t>
      </w:r>
      <w:r w:rsidR="000454E8">
        <w:rPr>
          <w:rFonts w:ascii="Arial" w:hAnsi="Arial"/>
          <w:bCs/>
          <w:szCs w:val="20"/>
          <w:lang w:bidi="ar-SA"/>
        </w:rPr>
        <w:t>are</w:t>
      </w:r>
      <w:r>
        <w:rPr>
          <w:rFonts w:ascii="Arial" w:hAnsi="Arial"/>
          <w:bCs/>
          <w:szCs w:val="20"/>
          <w:lang w:bidi="ar-SA"/>
        </w:rPr>
        <w:t xml:space="preserve"> in the same rank order, absolute coefficients will be lower than consistency coefficients, as seen here.</w:t>
      </w:r>
    </w:p>
    <w:sectPr w:rsidR="008724BA" w:rsidRPr="00D12A1B" w:rsidSect="007C7F90">
      <w:headerReference w:type="default" r:id="rId11"/>
      <w:pgSz w:w="12240" w:h="15840"/>
      <w:pgMar w:top="1152" w:right="1440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48C6E" w14:textId="77777777" w:rsidR="00D127C0" w:rsidRDefault="00D127C0" w:rsidP="0061214C">
      <w:r>
        <w:separator/>
      </w:r>
    </w:p>
  </w:endnote>
  <w:endnote w:type="continuationSeparator" w:id="0">
    <w:p w14:paraId="6A334ACD" w14:textId="77777777" w:rsidR="00D127C0" w:rsidRDefault="00D127C0" w:rsidP="0061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24A8A" w14:textId="77777777" w:rsidR="00D127C0" w:rsidRDefault="00D127C0" w:rsidP="0061214C">
      <w:r>
        <w:separator/>
      </w:r>
    </w:p>
  </w:footnote>
  <w:footnote w:type="continuationSeparator" w:id="0">
    <w:p w14:paraId="0A474A20" w14:textId="77777777" w:rsidR="00D127C0" w:rsidRDefault="00D127C0" w:rsidP="0061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8AC73" w14:textId="50F9EFA6" w:rsidR="007C7F90" w:rsidRDefault="007C7F90" w:rsidP="007C7F90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1A124AD7" w14:textId="1DC2B080" w:rsidR="007C7F90" w:rsidRDefault="007C7F90" w:rsidP="007C7F90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679BB5BE" w14:textId="77777777" w:rsidR="007C7F90" w:rsidRDefault="007C7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 w15:restartNumberingAfterBreak="0">
    <w:nsid w:val="00000008"/>
    <w:multiLevelType w:val="singleLevel"/>
    <w:tmpl w:val="00000000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0000000D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00000011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00000012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 w15:restartNumberingAfterBreak="0">
    <w:nsid w:val="00000013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 w15:restartNumberingAfterBreak="0">
    <w:nsid w:val="00000014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00000015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 w15:restartNumberingAfterBreak="0">
    <w:nsid w:val="00000016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00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00000018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3" w15:restartNumberingAfterBreak="0">
    <w:nsid w:val="0000001E"/>
    <w:multiLevelType w:val="singleLevel"/>
    <w:tmpl w:val="0000000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02C32A1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03533A39"/>
    <w:multiLevelType w:val="hybridMultilevel"/>
    <w:tmpl w:val="8040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283786"/>
    <w:multiLevelType w:val="hybridMultilevel"/>
    <w:tmpl w:val="2A18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5F20"/>
    <w:multiLevelType w:val="hybridMultilevel"/>
    <w:tmpl w:val="24F67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3"/>
  </w:num>
  <w:num w:numId="12">
    <w:abstractNumId w:val="5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CF"/>
    <w:rsid w:val="000454E8"/>
    <w:rsid w:val="00052BD0"/>
    <w:rsid w:val="0007022A"/>
    <w:rsid w:val="00085582"/>
    <w:rsid w:val="000A6B5A"/>
    <w:rsid w:val="000C7295"/>
    <w:rsid w:val="000F68BE"/>
    <w:rsid w:val="001041FC"/>
    <w:rsid w:val="00152FFE"/>
    <w:rsid w:val="0016289B"/>
    <w:rsid w:val="00175303"/>
    <w:rsid w:val="0017689F"/>
    <w:rsid w:val="001873E1"/>
    <w:rsid w:val="00195333"/>
    <w:rsid w:val="001B70F1"/>
    <w:rsid w:val="001D394B"/>
    <w:rsid w:val="002005B5"/>
    <w:rsid w:val="0021324C"/>
    <w:rsid w:val="002279AF"/>
    <w:rsid w:val="00276F51"/>
    <w:rsid w:val="00281115"/>
    <w:rsid w:val="002C111F"/>
    <w:rsid w:val="002C5F73"/>
    <w:rsid w:val="00305F80"/>
    <w:rsid w:val="0032104A"/>
    <w:rsid w:val="00332A5A"/>
    <w:rsid w:val="00343BEC"/>
    <w:rsid w:val="003510DA"/>
    <w:rsid w:val="003522A9"/>
    <w:rsid w:val="00364325"/>
    <w:rsid w:val="0039673E"/>
    <w:rsid w:val="003D5107"/>
    <w:rsid w:val="003F1B9D"/>
    <w:rsid w:val="003F5837"/>
    <w:rsid w:val="00434E21"/>
    <w:rsid w:val="00455D0D"/>
    <w:rsid w:val="00477800"/>
    <w:rsid w:val="004C344B"/>
    <w:rsid w:val="004C4780"/>
    <w:rsid w:val="004C58CF"/>
    <w:rsid w:val="004D5E6B"/>
    <w:rsid w:val="004E0854"/>
    <w:rsid w:val="004F0D81"/>
    <w:rsid w:val="0050210B"/>
    <w:rsid w:val="00523ABE"/>
    <w:rsid w:val="00533B4C"/>
    <w:rsid w:val="00561D13"/>
    <w:rsid w:val="00566822"/>
    <w:rsid w:val="00573E1F"/>
    <w:rsid w:val="00593301"/>
    <w:rsid w:val="005B11BA"/>
    <w:rsid w:val="005E2D90"/>
    <w:rsid w:val="005E62F6"/>
    <w:rsid w:val="00602F36"/>
    <w:rsid w:val="0061214C"/>
    <w:rsid w:val="00622ACC"/>
    <w:rsid w:val="00640989"/>
    <w:rsid w:val="006647A2"/>
    <w:rsid w:val="00681DAD"/>
    <w:rsid w:val="006C6770"/>
    <w:rsid w:val="00710942"/>
    <w:rsid w:val="007216E8"/>
    <w:rsid w:val="0073153C"/>
    <w:rsid w:val="007505A4"/>
    <w:rsid w:val="00752A5A"/>
    <w:rsid w:val="0076504A"/>
    <w:rsid w:val="007C7F90"/>
    <w:rsid w:val="007D1FB3"/>
    <w:rsid w:val="008223B7"/>
    <w:rsid w:val="0086746B"/>
    <w:rsid w:val="008724BA"/>
    <w:rsid w:val="008852AE"/>
    <w:rsid w:val="008A3CC3"/>
    <w:rsid w:val="008A6DA0"/>
    <w:rsid w:val="008B602C"/>
    <w:rsid w:val="009006DD"/>
    <w:rsid w:val="00935F1B"/>
    <w:rsid w:val="0094012A"/>
    <w:rsid w:val="00943235"/>
    <w:rsid w:val="0094624F"/>
    <w:rsid w:val="00993B5F"/>
    <w:rsid w:val="009B0A63"/>
    <w:rsid w:val="009D0181"/>
    <w:rsid w:val="009D0FC3"/>
    <w:rsid w:val="009E38C5"/>
    <w:rsid w:val="009F3D7B"/>
    <w:rsid w:val="00A37E24"/>
    <w:rsid w:val="00A44940"/>
    <w:rsid w:val="00A6448A"/>
    <w:rsid w:val="00AD3AE6"/>
    <w:rsid w:val="00B15047"/>
    <w:rsid w:val="00B15A14"/>
    <w:rsid w:val="00B66C16"/>
    <w:rsid w:val="00B7260C"/>
    <w:rsid w:val="00B77FAE"/>
    <w:rsid w:val="00B9267E"/>
    <w:rsid w:val="00BC6E71"/>
    <w:rsid w:val="00BD4140"/>
    <w:rsid w:val="00C06806"/>
    <w:rsid w:val="00C501F5"/>
    <w:rsid w:val="00C8150B"/>
    <w:rsid w:val="00CD3913"/>
    <w:rsid w:val="00CE770F"/>
    <w:rsid w:val="00D008F8"/>
    <w:rsid w:val="00D025BD"/>
    <w:rsid w:val="00D127C0"/>
    <w:rsid w:val="00D12A1B"/>
    <w:rsid w:val="00D16D74"/>
    <w:rsid w:val="00D32247"/>
    <w:rsid w:val="00D47D73"/>
    <w:rsid w:val="00D54467"/>
    <w:rsid w:val="00D74232"/>
    <w:rsid w:val="00D81E8A"/>
    <w:rsid w:val="00D974CA"/>
    <w:rsid w:val="00DF14CC"/>
    <w:rsid w:val="00E14128"/>
    <w:rsid w:val="00E25A31"/>
    <w:rsid w:val="00E27D3A"/>
    <w:rsid w:val="00E41333"/>
    <w:rsid w:val="00E4588E"/>
    <w:rsid w:val="00E64B84"/>
    <w:rsid w:val="00E94EEC"/>
    <w:rsid w:val="00EA7A52"/>
    <w:rsid w:val="00F04039"/>
    <w:rsid w:val="00F12860"/>
    <w:rsid w:val="00F26002"/>
    <w:rsid w:val="00F8667B"/>
    <w:rsid w:val="00F87198"/>
    <w:rsid w:val="00FA3101"/>
    <w:rsid w:val="00FA42CE"/>
    <w:rsid w:val="00FA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8D0B7"/>
  <w15:chartTrackingRefBased/>
  <w15:docId w15:val="{C7C796AA-0463-47A7-B472-91279409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FB3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FB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1FB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FB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1F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1F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1FB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1FB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1FB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1FB3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D1FB3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7D1FB3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7D1FB3"/>
    <w:rPr>
      <w:rFonts w:ascii="Arial" w:eastAsia="Times New Roman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D1FB3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7D1FB3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7D1FB3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7D1FB3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7D1FB3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7D1FB3"/>
    <w:rPr>
      <w:rFonts w:ascii="Arial" w:eastAsia="Times New Roman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7D1FB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7D1FB3"/>
    <w:rPr>
      <w:rFonts w:ascii="Arial" w:eastAsia="Times New Roman" w:hAnsi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1FB3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link w:val="Subtitle"/>
    <w:uiPriority w:val="11"/>
    <w:rsid w:val="007D1FB3"/>
    <w:rPr>
      <w:rFonts w:ascii="Arial" w:eastAsia="Times New Roman" w:hAnsi="Arial"/>
      <w:sz w:val="24"/>
      <w:szCs w:val="24"/>
    </w:rPr>
  </w:style>
  <w:style w:type="character" w:styleId="Strong">
    <w:name w:val="Strong"/>
    <w:uiPriority w:val="22"/>
    <w:qFormat/>
    <w:rsid w:val="007D1FB3"/>
    <w:rPr>
      <w:b/>
      <w:bCs/>
    </w:rPr>
  </w:style>
  <w:style w:type="character" w:styleId="Emphasis">
    <w:name w:val="Emphasis"/>
    <w:uiPriority w:val="20"/>
    <w:qFormat/>
    <w:rsid w:val="007D1FB3"/>
    <w:rPr>
      <w:rFonts w:ascii="Times New Roman" w:hAnsi="Times New Roman"/>
      <w:b/>
      <w:i/>
      <w:iCs/>
    </w:rPr>
  </w:style>
  <w:style w:type="paragraph" w:styleId="NoSpacing">
    <w:name w:val="No Spacing"/>
    <w:basedOn w:val="Normal"/>
    <w:uiPriority w:val="1"/>
    <w:qFormat/>
    <w:rsid w:val="007D1FB3"/>
    <w:rPr>
      <w:szCs w:val="32"/>
    </w:rPr>
  </w:style>
  <w:style w:type="paragraph" w:styleId="ListParagraph">
    <w:name w:val="List Paragraph"/>
    <w:basedOn w:val="Normal"/>
    <w:uiPriority w:val="34"/>
    <w:qFormat/>
    <w:rsid w:val="007D1F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D1FB3"/>
    <w:rPr>
      <w:i/>
    </w:rPr>
  </w:style>
  <w:style w:type="character" w:customStyle="1" w:styleId="QuoteChar">
    <w:name w:val="Quote Char"/>
    <w:link w:val="Quote"/>
    <w:uiPriority w:val="29"/>
    <w:rsid w:val="007D1F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1F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7D1FB3"/>
    <w:rPr>
      <w:b/>
      <w:i/>
      <w:sz w:val="24"/>
    </w:rPr>
  </w:style>
  <w:style w:type="character" w:styleId="SubtleEmphasis">
    <w:name w:val="Subtle Emphasis"/>
    <w:uiPriority w:val="19"/>
    <w:qFormat/>
    <w:rsid w:val="007D1FB3"/>
    <w:rPr>
      <w:i/>
      <w:color w:val="5A5A5A"/>
    </w:rPr>
  </w:style>
  <w:style w:type="character" w:styleId="IntenseEmphasis">
    <w:name w:val="Intense Emphasis"/>
    <w:uiPriority w:val="21"/>
    <w:qFormat/>
    <w:rsid w:val="007D1FB3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7D1FB3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7D1FB3"/>
    <w:rPr>
      <w:b/>
      <w:sz w:val="24"/>
      <w:u w:val="single"/>
    </w:rPr>
  </w:style>
  <w:style w:type="character" w:styleId="BookTitle">
    <w:name w:val="Book Title"/>
    <w:uiPriority w:val="33"/>
    <w:qFormat/>
    <w:rsid w:val="007D1FB3"/>
    <w:rPr>
      <w:rFonts w:ascii="Arial" w:eastAsia="Times New Roman" w:hAnsi="Arial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1FB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8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58C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21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214C"/>
    <w:rPr>
      <w:lang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1214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23AB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12A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A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A1B"/>
    <w:rPr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A1B"/>
    <w:rPr>
      <w:b/>
      <w:bCs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C7F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7F9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C7F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F90"/>
    <w:rPr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8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410D7-39F1-444D-AA3D-3DC4828A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UGA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</dc:creator>
  <cp:keywords/>
  <dc:description/>
  <cp:lastModifiedBy>Liz Geller</cp:lastModifiedBy>
  <cp:revision>6</cp:revision>
  <dcterms:created xsi:type="dcterms:W3CDTF">2020-07-10T20:18:00Z</dcterms:created>
  <dcterms:modified xsi:type="dcterms:W3CDTF">2021-08-17T21:26:00Z</dcterms:modified>
</cp:coreProperties>
</file>